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1B5C" w:rsidRDefault="00771B5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-192815</wp:posOffset>
            </wp:positionH>
            <wp:positionV relativeFrom="paragraph">
              <wp:posOffset>-391251</wp:posOffset>
            </wp:positionV>
            <wp:extent cx="1119188" cy="731776"/>
            <wp:effectExtent l="0" t="0" r="508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731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B5C" w:rsidRDefault="00771B5C" w:rsidP="00771B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:rsidR="00A63488" w:rsidRDefault="0085561F" w:rsidP="00771B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Des exemples de rétroaction de qualité en orthopédagogie</w:t>
      </w:r>
    </w:p>
    <w:p w:rsidR="00A63488" w:rsidRDefault="00A63488">
      <w:pPr>
        <w:rPr>
          <w:rFonts w:ascii="Arial" w:eastAsia="Arial" w:hAnsi="Arial" w:cs="Arial"/>
        </w:rPr>
      </w:pP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6000"/>
      </w:tblGrid>
      <w:tr w:rsidR="00A63488">
        <w:tc>
          <w:tcPr>
            <w:tcW w:w="3360" w:type="dxa"/>
            <w:shd w:val="clear" w:color="auto" w:fill="D0CECE"/>
          </w:tcPr>
          <w:p w:rsidR="00A63488" w:rsidRDefault="0085561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Cibles préalablement annoncées et modélisées en enseignement explicite</w:t>
            </w:r>
          </w:p>
        </w:tc>
        <w:tc>
          <w:tcPr>
            <w:tcW w:w="6000" w:type="dxa"/>
            <w:shd w:val="clear" w:color="auto" w:fill="D0CECE"/>
          </w:tcPr>
          <w:p w:rsidR="00A63488" w:rsidRDefault="00A63488">
            <w:pPr>
              <w:jc w:val="center"/>
              <w:rPr>
                <w:rFonts w:ascii="Arial" w:eastAsia="Arial" w:hAnsi="Arial" w:cs="Arial"/>
              </w:rPr>
            </w:pPr>
          </w:p>
          <w:p w:rsidR="00A63488" w:rsidRDefault="0085561F">
            <w:pPr>
              <w:jc w:val="center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Rétroactions à l’élève</w:t>
            </w:r>
          </w:p>
        </w:tc>
      </w:tr>
      <w:tr w:rsidR="00A63488">
        <w:trPr>
          <w:trHeight w:val="1560"/>
        </w:trPr>
        <w:tc>
          <w:tcPr>
            <w:tcW w:w="3360" w:type="dxa"/>
          </w:tcPr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8556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Connaître les correspondances graphèmes-phonèmes et phonèmes-graphèmes.</w:t>
            </w:r>
          </w:p>
        </w:tc>
        <w:tc>
          <w:tcPr>
            <w:tcW w:w="6000" w:type="dxa"/>
          </w:tcPr>
          <w:p w:rsidR="00A63488" w:rsidRDefault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«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Tu ne fais pas le bon 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bruit pour cette lettre.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Que pourrais-tu faire pour te r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appeler du bruit qu’elle fait? »</w:t>
            </w:r>
          </w:p>
          <w:p w:rsidR="00A63488" w:rsidRDefault="00A63488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</w:p>
          <w:p w:rsidR="00A63488" w:rsidRDefault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« Wow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!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Tu as pris le temps de bien regarder chaque lettre et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penser au bruit qu’elle fait.  »</w:t>
            </w:r>
          </w:p>
        </w:tc>
      </w:tr>
      <w:tr w:rsidR="00A63488">
        <w:tc>
          <w:tcPr>
            <w:tcW w:w="3360" w:type="dxa"/>
          </w:tcPr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8556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Fusionner des phonèmes ensemble pour lire des mots.</w:t>
            </w:r>
          </w:p>
        </w:tc>
        <w:tc>
          <w:tcPr>
            <w:tcW w:w="6000" w:type="dxa"/>
          </w:tcPr>
          <w:p w:rsidR="00A63488" w:rsidRDefault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«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Tu as pensé à coller le bruit des lettres ensemble pour lire, comme nous l’av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ons déjà pratiqué.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Formidable! »</w:t>
            </w:r>
          </w:p>
          <w:p w:rsidR="00A63488" w:rsidRDefault="00A63488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</w:p>
          <w:p w:rsidR="00A63488" w:rsidRDefault="00BE68AB" w:rsidP="00771B5C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«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Te rappelles-tu d’une stratégie qu’on a pratiqué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e pour lire des mots nouveaux? »</w:t>
            </w:r>
          </w:p>
        </w:tc>
      </w:tr>
      <w:tr w:rsidR="00A63488">
        <w:tc>
          <w:tcPr>
            <w:tcW w:w="3360" w:type="dxa"/>
          </w:tcPr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A634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3488" w:rsidRDefault="008556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Segmenter en phonèmes, puis convertir avec les graphèmes correspondants pour écrire.</w:t>
            </w:r>
          </w:p>
        </w:tc>
        <w:tc>
          <w:tcPr>
            <w:tcW w:w="6000" w:type="dxa"/>
          </w:tcPr>
          <w:p w:rsidR="00A63488" w:rsidRDefault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«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Tu as écris quelqu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es lettres, mais il en manque.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Te souviens-tu des stratégies qu’on a vues 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ensemble pour écrire des mots?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Laquelle pourrait t’être utile? »</w:t>
            </w:r>
          </w:p>
          <w:p w:rsidR="00A63488" w:rsidRDefault="00A63488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</w:p>
          <w:p w:rsidR="00A63488" w:rsidRDefault="00BE68AB" w:rsidP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«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 Formidable! Tu as utilisé la stratégie que je t’ai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e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nseigné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e 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: découper un mot en bruit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s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 afin de tro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uver les lettres pour l’écrire. »</w:t>
            </w:r>
          </w:p>
        </w:tc>
      </w:tr>
      <w:tr w:rsidR="00A63488">
        <w:tc>
          <w:tcPr>
            <w:tcW w:w="3360" w:type="dxa"/>
          </w:tcPr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8556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Faire le bruit des lettres pour lire un mot nouveau.</w:t>
            </w:r>
          </w:p>
        </w:tc>
        <w:tc>
          <w:tcPr>
            <w:tcW w:w="6000" w:type="dxa"/>
          </w:tcPr>
          <w:p w:rsidR="00A63488" w:rsidRDefault="0085561F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« Félix, je vois que tu as fait le bruit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 des lettres pour lire ce mot.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C’est une bonne stratégie de lecture. »</w:t>
            </w:r>
          </w:p>
          <w:p w:rsidR="00A63488" w:rsidRDefault="00A63488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</w:p>
          <w:p w:rsidR="00A63488" w:rsidRDefault="00BE68AB" w:rsidP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«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Tu as essayé de deviner le mot, mais ce n'est pas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 efficace pour lire ce </w:t>
            </w:r>
            <w:proofErr w:type="spellStart"/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>mot-là</w:t>
            </w:r>
            <w:proofErr w:type="spellEnd"/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.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Parmi les stratégies que nous avons vues,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 laquelle pourrais-tu essayer? »</w:t>
            </w:r>
          </w:p>
        </w:tc>
      </w:tr>
      <w:tr w:rsidR="00A63488">
        <w:tc>
          <w:tcPr>
            <w:tcW w:w="3360" w:type="dxa"/>
          </w:tcPr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8556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Reconnaître précisément et instantanément un mot fréquent, en s’appuyant sur l’ensemble des lettres qui le composent et sur l’ordre d’apparition de ces dernières dans le mot.</w:t>
            </w:r>
          </w:p>
        </w:tc>
        <w:tc>
          <w:tcPr>
            <w:tcW w:w="6000" w:type="dxa"/>
          </w:tcPr>
          <w:p w:rsidR="00A63488" w:rsidRDefault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« 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Excellent!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Tu as bien regardé toutes les lettres et leur ordre, comme nous l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’avons déjà pratiqué ensemble.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Ça t’a permis de reconnaître rapidement un mot que tu as déjà vu s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ouvent. »</w:t>
            </w:r>
          </w:p>
          <w:p w:rsidR="00A63488" w:rsidRDefault="00A63488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</w:p>
          <w:p w:rsidR="00A63488" w:rsidRDefault="00BE68AB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«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Tu as reconnu un mot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 qui lui ressemble beaucoup. </w:t>
            </w:r>
            <w:r w:rsidR="0085561F">
              <w:rPr>
                <w:rFonts w:ascii="Dancing Script" w:eastAsia="Dancing Script" w:hAnsi="Dancing Script" w:cs="Dancing Script"/>
                <w:sz w:val="24"/>
                <w:szCs w:val="24"/>
              </w:rPr>
              <w:t>Que pourrais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-tu faire pour lire le bon mot? »</w:t>
            </w:r>
          </w:p>
        </w:tc>
      </w:tr>
      <w:tr w:rsidR="00A63488">
        <w:tc>
          <w:tcPr>
            <w:tcW w:w="3360" w:type="dxa"/>
            <w:tcBorders>
              <w:bottom w:val="single" w:sz="8" w:space="0" w:color="000000"/>
            </w:tcBorders>
          </w:tcPr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A634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3488" w:rsidRDefault="008556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Lire des mots irréguliers.</w:t>
            </w:r>
          </w:p>
        </w:tc>
        <w:tc>
          <w:tcPr>
            <w:tcW w:w="6000" w:type="dxa"/>
          </w:tcPr>
          <w:p w:rsidR="00A63488" w:rsidRDefault="0085561F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« Tu as tenté de faire le bruit des lettres pour lire ce mo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t, mais ce n’est pas efficace.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Que pourrais-tu faire pour le reconnaître? »</w:t>
            </w:r>
          </w:p>
          <w:p w:rsidR="00A63488" w:rsidRDefault="0085561F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Bravo!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Je vois que tu as pris le temps de te demander si tu av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ais déjà lu ce mot auparavant. 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Ça t’a permis de le reconnaître</w:t>
            </w:r>
            <w:r>
              <w:rPr>
                <w:sz w:val="24"/>
                <w:szCs w:val="24"/>
              </w:rPr>
              <w:t>. »</w:t>
            </w:r>
          </w:p>
        </w:tc>
      </w:tr>
      <w:tr w:rsidR="00A63488"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88" w:rsidRDefault="00A63488">
            <w:pPr>
              <w:rPr>
                <w:sz w:val="20"/>
                <w:szCs w:val="20"/>
              </w:rPr>
            </w:pPr>
          </w:p>
          <w:p w:rsidR="00A63488" w:rsidRDefault="00A634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3488" w:rsidRDefault="008556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Lire et écrire des mots contenant des graphies contextuelles.</w:t>
            </w:r>
          </w:p>
        </w:tc>
        <w:tc>
          <w:tcPr>
            <w:tcW w:w="6000" w:type="dxa"/>
            <w:tcBorders>
              <w:left w:val="single" w:sz="8" w:space="0" w:color="000000"/>
            </w:tcBorders>
          </w:tcPr>
          <w:p w:rsidR="00A63488" w:rsidRDefault="0085561F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Tu as raison, la lettre c fait souve</w:t>
            </w:r>
            <w:r w:rsidR="00B0179B"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nt k, mais pas dans ce cas-ci. </w:t>
            </w:r>
            <w:bookmarkStart w:id="1" w:name="_GoBack"/>
            <w:bookmarkEnd w:id="1"/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 xml:space="preserve">Que pourrais-tu faire d’autre pour lire le mot correctement? » </w:t>
            </w:r>
          </w:p>
          <w:p w:rsidR="00A63488" w:rsidRDefault="00A63488">
            <w:pPr>
              <w:rPr>
                <w:rFonts w:ascii="Dancing Script" w:eastAsia="Dancing Script" w:hAnsi="Dancing Script" w:cs="Dancing Script"/>
                <w:sz w:val="24"/>
                <w:szCs w:val="24"/>
              </w:rPr>
            </w:pPr>
          </w:p>
          <w:p w:rsidR="00A63488" w:rsidRDefault="0085561F">
            <w:pPr>
              <w:rPr>
                <w:sz w:val="24"/>
                <w:szCs w:val="24"/>
              </w:rPr>
            </w:pPr>
            <w:r>
              <w:rPr>
                <w:rFonts w:ascii="Dancing Script" w:eastAsia="Dancing Script" w:hAnsi="Dancing Script" w:cs="Dancing Script"/>
                <w:sz w:val="24"/>
                <w:szCs w:val="24"/>
              </w:rPr>
              <w:t>« Tu as bien utilisé la règle pour trouver quel bruit fait cette lettre. »</w:t>
            </w:r>
          </w:p>
        </w:tc>
      </w:tr>
    </w:tbl>
    <w:p w:rsidR="00A63488" w:rsidRDefault="00A63488"/>
    <w:sectPr w:rsidR="00A63488" w:rsidSect="00771B5C">
      <w:footerReference w:type="default" r:id="rId7"/>
      <w:pgSz w:w="12240" w:h="15840"/>
      <w:pgMar w:top="1440" w:right="1800" w:bottom="1440" w:left="180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40" w:rsidRDefault="004F5340">
      <w:pPr>
        <w:spacing w:after="0" w:line="240" w:lineRule="auto"/>
      </w:pPr>
      <w:r>
        <w:separator/>
      </w:r>
    </w:p>
  </w:endnote>
  <w:endnote w:type="continuationSeparator" w:id="0">
    <w:p w:rsidR="004F5340" w:rsidRDefault="004F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ncing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88" w:rsidRDefault="0085561F">
    <w:pPr>
      <w:rPr>
        <w:sz w:val="16"/>
        <w:szCs w:val="16"/>
      </w:rPr>
    </w:pPr>
    <w:r>
      <w:rPr>
        <w:noProof/>
        <w:sz w:val="16"/>
        <w:szCs w:val="16"/>
      </w:rPr>
      <w:drawing>
        <wp:inline distT="114300" distB="114300" distL="114300" distR="114300">
          <wp:extent cx="838200" cy="295275"/>
          <wp:effectExtent l="0" t="0" r="0" b="0"/>
          <wp:docPr id="1" name="image1.png" descr="Licenc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cence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Des exemples de rétroaction de qualité en orthopédagogie de ROLÉ </w:t>
    </w:r>
    <w:r w:rsidR="00142BA0">
      <w:rPr>
        <w:rFonts w:ascii="Arial" w:eastAsia="Arial" w:hAnsi="Arial" w:cs="Arial"/>
        <w:color w:val="464646"/>
        <w:sz w:val="16"/>
        <w:szCs w:val="16"/>
        <w:highlight w:val="white"/>
      </w:rPr>
      <w:t>sont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 mis à </w:t>
    </w:r>
    <w:r w:rsidR="00142BA0">
      <w:rPr>
        <w:rFonts w:ascii="Arial" w:eastAsia="Arial" w:hAnsi="Arial" w:cs="Arial"/>
        <w:color w:val="464646"/>
        <w:sz w:val="16"/>
        <w:szCs w:val="16"/>
        <w:highlight w:val="white"/>
      </w:rPr>
      <w:t xml:space="preserve">la 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disposition selon les termes de la </w:t>
    </w:r>
    <w:hyperlink r:id="rId2"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licence </w:t>
      </w:r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Creative</w:t>
      </w:r>
      <w:proofErr w:type="spellEnd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 Commons Attribution - Pas d’</w:t>
      </w:r>
      <w:r w:rsidR="00142BA0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u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tilisation </w:t>
      </w:r>
      <w:r w:rsidR="00142BA0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commerciale - Partage dans les mêmes c</w:t>
      </w:r>
      <w:r w:rsidR="009024DA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onditions 4.0 i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nternational</w:t>
      </w:r>
    </w:hyperlink>
    <w:r w:rsidR="009024DA">
      <w:rPr>
        <w:rFonts w:ascii="Arial" w:eastAsia="Arial" w:hAnsi="Arial" w:cs="Arial"/>
        <w:color w:val="049CCF"/>
        <w:sz w:val="16"/>
        <w:szCs w:val="16"/>
        <w:highlight w:val="white"/>
        <w:u w:val="single"/>
      </w:rPr>
      <w:t>es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. Les autorisations au-delà du champ de cette licence peuvent être obtenues à </w:t>
    </w:r>
    <w:hyperlink r:id="rId3"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role.quebec</w:t>
      </w:r>
      <w:proofErr w:type="spellEnd"/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40" w:rsidRDefault="004F5340">
      <w:pPr>
        <w:spacing w:after="0" w:line="240" w:lineRule="auto"/>
      </w:pPr>
      <w:r>
        <w:separator/>
      </w:r>
    </w:p>
  </w:footnote>
  <w:footnote w:type="continuationSeparator" w:id="0">
    <w:p w:rsidR="004F5340" w:rsidRDefault="004F5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88"/>
    <w:rsid w:val="00073821"/>
    <w:rsid w:val="00142BA0"/>
    <w:rsid w:val="004B7DA0"/>
    <w:rsid w:val="004F5340"/>
    <w:rsid w:val="00771B5C"/>
    <w:rsid w:val="007862B2"/>
    <w:rsid w:val="0085561F"/>
    <w:rsid w:val="009024DA"/>
    <w:rsid w:val="009D49A1"/>
    <w:rsid w:val="00A63488"/>
    <w:rsid w:val="00B0179B"/>
    <w:rsid w:val="00BE68AB"/>
    <w:rsid w:val="00C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38D6"/>
  <w15:docId w15:val="{F7C465B0-81AC-4E1E-9CE1-F2C4213F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2B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BA0"/>
  </w:style>
  <w:style w:type="paragraph" w:styleId="Pieddepage">
    <w:name w:val="footer"/>
    <w:basedOn w:val="Normal"/>
    <w:link w:val="PieddepageCar"/>
    <w:uiPriority w:val="99"/>
    <w:unhideWhenUsed/>
    <w:rsid w:val="00142B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BA0"/>
  </w:style>
  <w:style w:type="paragraph" w:styleId="Textedebulles">
    <w:name w:val="Balloon Text"/>
    <w:basedOn w:val="Normal"/>
    <w:link w:val="TextedebullesCar"/>
    <w:uiPriority w:val="99"/>
    <w:semiHidden/>
    <w:unhideWhenUsed/>
    <w:rsid w:val="0077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Gobeil</dc:creator>
  <cp:lastModifiedBy>Julie Gobeil</cp:lastModifiedBy>
  <cp:revision>8</cp:revision>
  <cp:lastPrinted>2019-10-05T17:50:00Z</cp:lastPrinted>
  <dcterms:created xsi:type="dcterms:W3CDTF">2019-07-03T17:44:00Z</dcterms:created>
  <dcterms:modified xsi:type="dcterms:W3CDTF">2020-03-09T12:56:00Z</dcterms:modified>
</cp:coreProperties>
</file>